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pPr w:leftFromText="142" w:rightFromText="142" w:vertAnchor="text" w:horzAnchor="margin" w:tblpXSpec="right" w:tblpY="37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1"/>
        <w:gridCol w:w="142"/>
        <w:gridCol w:w="2409"/>
      </w:tblGrid>
      <w:tr w:rsidR="0060421E" w:rsidRPr="00BC53C5" w14:paraId="661070CE" w14:textId="77777777" w:rsidTr="0060421E">
        <w:tc>
          <w:tcPr>
            <w:tcW w:w="851" w:type="dxa"/>
            <w:vAlign w:val="bottom"/>
          </w:tcPr>
          <w:p w14:paraId="5293BC8B" w14:textId="77777777" w:rsidR="0060421E" w:rsidRPr="00BC53C5" w:rsidRDefault="0060421E" w:rsidP="0060421E">
            <w:pPr>
              <w:pStyle w:val="TitelinTabelle"/>
              <w:framePr w:hSpace="0" w:wrap="auto" w:vAnchor="margin" w:hAnchor="text" w:xAlign="left" w:yAlign="inline"/>
              <w:rPr>
                <w:rFonts w:cs="Arial"/>
                <w:position w:val="3"/>
              </w:rPr>
            </w:pPr>
            <w:r w:rsidRPr="00BC53C5">
              <w:rPr>
                <w:rFonts w:cs="Arial"/>
                <w:position w:val="3"/>
              </w:rPr>
              <w:t>SPERRFRIST</w:t>
            </w:r>
          </w:p>
        </w:tc>
        <w:tc>
          <w:tcPr>
            <w:tcW w:w="142" w:type="dxa"/>
          </w:tcPr>
          <w:p w14:paraId="08B50248" w14:textId="77777777" w:rsidR="0060421E" w:rsidRPr="00BC53C5" w:rsidRDefault="0060421E" w:rsidP="0060421E">
            <w:pPr>
              <w:rPr>
                <w:rFonts w:ascii="Arial" w:hAnsi="Arial" w:cs="Arial"/>
                <w:sz w:val="20"/>
                <w:szCs w:val="20"/>
              </w:rPr>
            </w:pPr>
          </w:p>
        </w:tc>
        <w:sdt>
          <w:sdtPr>
            <w:rPr>
              <w:rFonts w:cs="Arial"/>
            </w:rPr>
            <w:id w:val="2050412665"/>
            <w:placeholder>
              <w:docPart w:val="D97CD907D02E4EE8A921F7243AF9AA00"/>
            </w:placeholder>
            <w:date>
              <w:dateFormat w:val="d. MMMM yyyy"/>
              <w:lid w:val="de-CH"/>
              <w:storeMappedDataAs w:val="dateTime"/>
              <w:calendar w:val="gregorian"/>
            </w:date>
          </w:sdtPr>
          <w:sdtEndPr/>
          <w:sdtContent>
            <w:tc>
              <w:tcPr>
                <w:tcW w:w="2409" w:type="dxa"/>
                <w:vAlign w:val="bottom"/>
              </w:tcPr>
              <w:p w14:paraId="23253935" w14:textId="77777777" w:rsidR="0060421E" w:rsidRPr="00BC53C5" w:rsidRDefault="0060421E" w:rsidP="0060421E">
                <w:pPr>
                  <w:pStyle w:val="TextinTabelle"/>
                  <w:rPr>
                    <w:rFonts w:cs="Arial"/>
                  </w:rPr>
                </w:pPr>
                <w:r w:rsidRPr="00BC53C5">
                  <w:rPr>
                    <w:rFonts w:cs="Arial"/>
                  </w:rPr>
                  <w:t>keine</w:t>
                </w:r>
              </w:p>
            </w:tc>
          </w:sdtContent>
        </w:sdt>
      </w:tr>
      <w:tr w:rsidR="0060421E" w:rsidRPr="00BC53C5" w14:paraId="1E2AEB05" w14:textId="77777777" w:rsidTr="0060421E">
        <w:tc>
          <w:tcPr>
            <w:tcW w:w="851" w:type="dxa"/>
          </w:tcPr>
          <w:p w14:paraId="1FC484C6" w14:textId="77777777" w:rsidR="0060421E" w:rsidRPr="00BC53C5" w:rsidRDefault="0060421E" w:rsidP="0060421E">
            <w:pPr>
              <w:pStyle w:val="TitelinTabelle"/>
              <w:framePr w:hSpace="0" w:wrap="auto" w:vAnchor="margin" w:hAnchor="text" w:xAlign="left" w:yAlign="inline"/>
              <w:rPr>
                <w:rFonts w:cs="Arial"/>
              </w:rPr>
            </w:pPr>
          </w:p>
        </w:tc>
        <w:tc>
          <w:tcPr>
            <w:tcW w:w="142" w:type="dxa"/>
          </w:tcPr>
          <w:p w14:paraId="51267606" w14:textId="77777777" w:rsidR="0060421E" w:rsidRPr="00BC53C5" w:rsidRDefault="0060421E" w:rsidP="0060421E">
            <w:pPr>
              <w:rPr>
                <w:rFonts w:ascii="Arial" w:hAnsi="Arial" w:cs="Arial"/>
                <w:sz w:val="20"/>
                <w:szCs w:val="20"/>
              </w:rPr>
            </w:pPr>
          </w:p>
        </w:tc>
        <w:tc>
          <w:tcPr>
            <w:tcW w:w="2409" w:type="dxa"/>
            <w:vAlign w:val="bottom"/>
          </w:tcPr>
          <w:p w14:paraId="4B8A92B4" w14:textId="77777777" w:rsidR="0060421E" w:rsidRPr="00BC53C5" w:rsidRDefault="0060421E" w:rsidP="0060421E">
            <w:pPr>
              <w:pStyle w:val="TextinTabelle"/>
              <w:rPr>
                <w:rFonts w:cs="Arial"/>
              </w:rPr>
            </w:pPr>
          </w:p>
        </w:tc>
      </w:tr>
      <w:tr w:rsidR="0060421E" w:rsidRPr="00BC53C5" w14:paraId="10D354A3" w14:textId="77777777" w:rsidTr="0060421E">
        <w:tc>
          <w:tcPr>
            <w:tcW w:w="851" w:type="dxa"/>
            <w:vAlign w:val="bottom"/>
          </w:tcPr>
          <w:p w14:paraId="6F86DA4F" w14:textId="77777777" w:rsidR="0060421E" w:rsidRPr="00BC53C5" w:rsidRDefault="0060421E" w:rsidP="0060421E">
            <w:pPr>
              <w:pStyle w:val="TitelinTabelle"/>
              <w:framePr w:hSpace="0" w:wrap="auto" w:vAnchor="margin" w:hAnchor="text" w:xAlign="left" w:yAlign="inline"/>
              <w:rPr>
                <w:rFonts w:cs="Arial"/>
                <w:position w:val="3"/>
              </w:rPr>
            </w:pPr>
            <w:r w:rsidRPr="00BC53C5">
              <w:rPr>
                <w:rFonts w:cs="Arial"/>
                <w:position w:val="3"/>
              </w:rPr>
              <w:t>DOKUMENT</w:t>
            </w:r>
          </w:p>
        </w:tc>
        <w:tc>
          <w:tcPr>
            <w:tcW w:w="142" w:type="dxa"/>
          </w:tcPr>
          <w:p w14:paraId="2371EB15" w14:textId="77777777" w:rsidR="0060421E" w:rsidRPr="00BC53C5" w:rsidRDefault="0060421E" w:rsidP="0060421E">
            <w:pPr>
              <w:rPr>
                <w:rFonts w:ascii="Arial" w:hAnsi="Arial" w:cs="Arial"/>
                <w:sz w:val="20"/>
                <w:szCs w:val="20"/>
              </w:rPr>
            </w:pPr>
          </w:p>
        </w:tc>
        <w:sdt>
          <w:sdtPr>
            <w:rPr>
              <w:rFonts w:cs="Arial"/>
            </w:rPr>
            <w:id w:val="265278747"/>
            <w:placeholder>
              <w:docPart w:val="C30957E4D04C47AC83CAA6981A607033"/>
            </w:placeholder>
          </w:sdtPr>
          <w:sdtEndPr/>
          <w:sdtContent>
            <w:tc>
              <w:tcPr>
                <w:tcW w:w="2409" w:type="dxa"/>
                <w:vAlign w:val="bottom"/>
              </w:tcPr>
              <w:p w14:paraId="64544B22" w14:textId="11427C3C" w:rsidR="0060421E" w:rsidRPr="00BC53C5" w:rsidRDefault="00BC53C5" w:rsidP="0060421E">
                <w:pPr>
                  <w:pStyle w:val="TextinTabelle"/>
                  <w:rPr>
                    <w:rFonts w:cs="Arial"/>
                  </w:rPr>
                </w:pPr>
                <w:r>
                  <w:rPr>
                    <w:rFonts w:cs="Arial"/>
                  </w:rPr>
                  <w:t>3</w:t>
                </w:r>
                <w:r w:rsidR="000A4776" w:rsidRPr="00BC53C5">
                  <w:rPr>
                    <w:rFonts w:cs="Arial"/>
                  </w:rPr>
                  <w:t xml:space="preserve"> Seiten </w:t>
                </w:r>
              </w:p>
            </w:tc>
          </w:sdtContent>
        </w:sdt>
      </w:tr>
      <w:tr w:rsidR="0060421E" w:rsidRPr="00BC53C5" w14:paraId="6B581C3C" w14:textId="77777777" w:rsidTr="0060421E">
        <w:tc>
          <w:tcPr>
            <w:tcW w:w="851" w:type="dxa"/>
            <w:vAlign w:val="bottom"/>
          </w:tcPr>
          <w:p w14:paraId="1662994E" w14:textId="77777777" w:rsidR="0060421E" w:rsidRPr="00BC53C5" w:rsidRDefault="0060421E" w:rsidP="0060421E">
            <w:pPr>
              <w:pStyle w:val="TitelinTabelle"/>
              <w:framePr w:hSpace="0" w:wrap="auto" w:vAnchor="margin" w:hAnchor="text" w:xAlign="left" w:yAlign="inline"/>
              <w:rPr>
                <w:rFonts w:cs="Arial"/>
                <w:position w:val="3"/>
              </w:rPr>
            </w:pPr>
            <w:r w:rsidRPr="00BC53C5">
              <w:rPr>
                <w:rFonts w:cs="Arial"/>
                <w:position w:val="3"/>
              </w:rPr>
              <w:t>BEILAGEN</w:t>
            </w:r>
          </w:p>
        </w:tc>
        <w:tc>
          <w:tcPr>
            <w:tcW w:w="142" w:type="dxa"/>
          </w:tcPr>
          <w:p w14:paraId="5F9FFFA1" w14:textId="77777777" w:rsidR="0060421E" w:rsidRPr="00BC53C5" w:rsidRDefault="0060421E" w:rsidP="0060421E">
            <w:pPr>
              <w:rPr>
                <w:rFonts w:ascii="Arial" w:hAnsi="Arial" w:cs="Arial"/>
                <w:sz w:val="20"/>
                <w:szCs w:val="20"/>
              </w:rPr>
            </w:pPr>
          </w:p>
        </w:tc>
        <w:sdt>
          <w:sdtPr>
            <w:rPr>
              <w:rFonts w:cs="Arial"/>
            </w:rPr>
            <w:id w:val="1614553760"/>
            <w:placeholder>
              <w:docPart w:val="1F42AC946D5D4DFB82825F1B14E4355D"/>
            </w:placeholder>
          </w:sdtPr>
          <w:sdtEndPr/>
          <w:sdtContent>
            <w:tc>
              <w:tcPr>
                <w:tcW w:w="2409" w:type="dxa"/>
                <w:vAlign w:val="bottom"/>
              </w:tcPr>
              <w:p w14:paraId="181EA978" w14:textId="4AD0C0E9" w:rsidR="0060421E" w:rsidRPr="00BC53C5" w:rsidRDefault="00906C49" w:rsidP="0060421E">
                <w:pPr>
                  <w:pStyle w:val="TextinTabelle"/>
                  <w:rPr>
                    <w:rFonts w:cs="Arial"/>
                  </w:rPr>
                </w:pPr>
                <w:r>
                  <w:rPr>
                    <w:rFonts w:cs="Arial"/>
                  </w:rPr>
                  <w:t>2 Bilder</w:t>
                </w:r>
              </w:p>
            </w:tc>
          </w:sdtContent>
        </w:sdt>
      </w:tr>
    </w:tbl>
    <w:p w14:paraId="2E401A1E" w14:textId="77777777" w:rsidR="00D440D0" w:rsidRPr="00BC53C5" w:rsidRDefault="00D440D0">
      <w:pPr>
        <w:rPr>
          <w:rFonts w:ascii="Arial" w:hAnsi="Arial" w:cs="Arial"/>
        </w:rPr>
      </w:pPr>
    </w:p>
    <w:p w14:paraId="6C36AF29" w14:textId="77777777" w:rsidR="00F7192F" w:rsidRPr="00BC53C5" w:rsidRDefault="00F7192F" w:rsidP="00F7192F">
      <w:pPr>
        <w:rPr>
          <w:rFonts w:ascii="Arial" w:hAnsi="Arial" w:cs="Arial"/>
          <w:b/>
          <w:sz w:val="24"/>
          <w:szCs w:val="24"/>
        </w:rPr>
      </w:pPr>
    </w:p>
    <w:p w14:paraId="08EAB5ED" w14:textId="77777777" w:rsidR="00F7192F" w:rsidRPr="00BC53C5" w:rsidRDefault="00F7192F" w:rsidP="00F7192F">
      <w:pPr>
        <w:rPr>
          <w:rFonts w:ascii="Arial" w:hAnsi="Arial" w:cs="Arial"/>
          <w:b/>
          <w:sz w:val="24"/>
          <w:szCs w:val="24"/>
        </w:rPr>
      </w:pPr>
    </w:p>
    <w:p w14:paraId="2F520CA8" w14:textId="77777777" w:rsidR="00F7192F" w:rsidRPr="00BC53C5" w:rsidRDefault="00F7192F">
      <w:pPr>
        <w:rPr>
          <w:rFonts w:ascii="Arial" w:hAnsi="Arial" w:cs="Arial"/>
        </w:rPr>
      </w:pPr>
    </w:p>
    <w:p w14:paraId="79BC4E69" w14:textId="77777777" w:rsidR="00F7192F" w:rsidRPr="00BC53C5" w:rsidRDefault="00F7192F">
      <w:pPr>
        <w:rPr>
          <w:rFonts w:ascii="Arial" w:hAnsi="Arial" w:cs="Arial"/>
        </w:rPr>
      </w:pPr>
      <w:bookmarkStart w:id="0" w:name="_GoBack"/>
      <w:bookmarkEnd w:id="0"/>
    </w:p>
    <w:p w14:paraId="481919FD" w14:textId="3437AC98" w:rsidR="00F7192F" w:rsidRPr="00BC53C5" w:rsidRDefault="006A5B27">
      <w:pPr>
        <w:rPr>
          <w:rFonts w:ascii="Arial" w:hAnsi="Arial" w:cs="Arial"/>
        </w:rPr>
      </w:pPr>
      <w:r>
        <w:rPr>
          <w:rFonts w:ascii="Arial" w:hAnsi="Arial" w:cs="Arial"/>
        </w:rPr>
        <w:t>21</w:t>
      </w:r>
      <w:r w:rsidR="000A4776" w:rsidRPr="00BC53C5">
        <w:rPr>
          <w:rFonts w:ascii="Arial" w:hAnsi="Arial" w:cs="Arial"/>
        </w:rPr>
        <w:t>.</w:t>
      </w:r>
      <w:r w:rsidR="00F7192F" w:rsidRPr="00BC53C5">
        <w:rPr>
          <w:rFonts w:ascii="Arial" w:hAnsi="Arial" w:cs="Arial"/>
        </w:rPr>
        <w:t xml:space="preserve"> </w:t>
      </w:r>
      <w:r w:rsidR="000A4776" w:rsidRPr="00BC53C5">
        <w:rPr>
          <w:rFonts w:ascii="Arial" w:hAnsi="Arial" w:cs="Arial"/>
        </w:rPr>
        <w:t>August 2017</w:t>
      </w:r>
    </w:p>
    <w:p w14:paraId="0606E4E4" w14:textId="77777777" w:rsidR="000A4776" w:rsidRPr="00BC53C5" w:rsidRDefault="000A4776" w:rsidP="000A4776">
      <w:pPr>
        <w:rPr>
          <w:rFonts w:ascii="Arial" w:hAnsi="Arial" w:cs="Arial"/>
          <w:b/>
          <w:sz w:val="36"/>
          <w:szCs w:val="36"/>
        </w:rPr>
      </w:pPr>
      <w:r w:rsidRPr="00BC53C5">
        <w:rPr>
          <w:rFonts w:ascii="Arial" w:hAnsi="Arial" w:cs="Arial"/>
          <w:b/>
          <w:sz w:val="36"/>
          <w:szCs w:val="36"/>
        </w:rPr>
        <w:t>Mehr Komfort für Fahrgäste und Mitarbeiter– ab Dezember setzt Keolis neue FLIRT Züge auf der RB 61 ein</w:t>
      </w:r>
    </w:p>
    <w:p w14:paraId="0A303834" w14:textId="1388518F" w:rsidR="000A4776"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Mit der Übernahme des Teutoburger Wald-Netzes (TWN) am 10. Dezember 2017 wird Keolis auf der Linie RB 61 zwischen Bielefeld und Hengelo FLIRT Mehrsystem-Elektrotriebzüge der neuesten Generation einsetzen. Das Unternehmen hat jetzt den ersten von acht Zügen dieses Typs in Empfang genommen, der ab sofort für interne Schulungen im Einsatz ist. „Wir bieten unseren Fahrgästen und auch unseren Mitarbeitern mit den neuen Fahrzeugen modernste technische Ausstattung und Komfort“, erklärte Thomas Görtzen, Geschäftsführer von Keolis. </w:t>
      </w:r>
    </w:p>
    <w:p w14:paraId="6FADA4FA" w14:textId="77777777" w:rsidR="00BC53C5" w:rsidRPr="00BC53C5" w:rsidRDefault="00BC53C5" w:rsidP="00BC53C5">
      <w:pPr>
        <w:spacing w:after="0" w:line="240" w:lineRule="auto"/>
        <w:rPr>
          <w:rFonts w:ascii="Arial" w:eastAsia="Times New Roman" w:hAnsi="Arial" w:cs="Arial"/>
          <w:sz w:val="24"/>
          <w:szCs w:val="24"/>
        </w:rPr>
      </w:pPr>
    </w:p>
    <w:p w14:paraId="5C15F599" w14:textId="6917B381" w:rsidR="000A4776"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Auch Ulf Braker, Geschäftsführer des Herstellers Stadler, bestätigt einmal mehr die vertrauensvolle Zusammenarbeit mit Keolis und Leasinggeber Alpha Trains in den vergangenen Monaten „Wir freuen uns, der Keolis FLIRT-Fahrzeuge der neuesten Generation übergeben zu dürfen. Eine hohe Laufruhe sowie eine hohe Energieeffizienz sind neben der neuesten Sicherheitstechnik die Merkmale, die diesen Fahrzeugtypen ausmachen. Wir wünschen allen Fahrgästen eine angenehme Fahrt in den neuen Zügen.“ </w:t>
      </w:r>
    </w:p>
    <w:p w14:paraId="4D4E418A" w14:textId="77777777" w:rsidR="00BC53C5" w:rsidRPr="00BC53C5" w:rsidRDefault="00BC53C5" w:rsidP="00BC53C5">
      <w:pPr>
        <w:spacing w:after="0" w:line="240" w:lineRule="auto"/>
        <w:rPr>
          <w:rFonts w:ascii="Arial" w:eastAsia="Times New Roman" w:hAnsi="Arial" w:cs="Arial"/>
          <w:sz w:val="24"/>
          <w:szCs w:val="24"/>
        </w:rPr>
      </w:pPr>
    </w:p>
    <w:p w14:paraId="154EA2B4" w14:textId="49FE149C" w:rsidR="000A4776"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Leasinggeber Alpha Trains, der neben der Finanzierung auch das Projektmanagement sowie die Bauüberwachung erbringt, bestärkt die positive Partnerschaft mit Keolis. Thomas Schmidt, Geschäftsführer der Alpha Trains Passenger Division, hebt hervor: „Mit den neuen FLIRT erhöht sich die Anzahl der von Keolis bei Alpha Trains angemieteten Flotte auf bemerkenswerte 84 Triebzüge. Wir freuen uns, dass Alpha Trains und Keolis auch bei TWN für viele Jahre zusammenarbeiten dürfen.“</w:t>
      </w:r>
    </w:p>
    <w:p w14:paraId="336972D3" w14:textId="77777777" w:rsidR="00BC53C5" w:rsidRPr="00BC53C5" w:rsidRDefault="00BC53C5" w:rsidP="00BC53C5">
      <w:pPr>
        <w:spacing w:after="0" w:line="240" w:lineRule="auto"/>
        <w:rPr>
          <w:rFonts w:ascii="Arial" w:eastAsia="Times New Roman" w:hAnsi="Arial" w:cs="Arial"/>
          <w:sz w:val="24"/>
          <w:szCs w:val="24"/>
        </w:rPr>
      </w:pPr>
    </w:p>
    <w:p w14:paraId="017F8F72"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Der Einsatz der Fahrzeuge erfolgt im grenzüberschreitenden Verkehr zwischen Bielefeld in die Niederlande bis nach Hengelo. Für Fahrten auf niederländischen Strecken sind die speziellen FLIRT zusätzlich mit dem Zugsicherungssystem ETCS Level 2 sowie ATB ausgestattet. </w:t>
      </w:r>
    </w:p>
    <w:p w14:paraId="23560686" w14:textId="77777777" w:rsidR="00BC53C5" w:rsidRDefault="00BC53C5" w:rsidP="00BC53C5">
      <w:pPr>
        <w:spacing w:after="0" w:line="240" w:lineRule="auto"/>
        <w:rPr>
          <w:rFonts w:ascii="Arial" w:eastAsia="Times New Roman" w:hAnsi="Arial" w:cs="Arial"/>
          <w:sz w:val="24"/>
          <w:szCs w:val="24"/>
        </w:rPr>
      </w:pPr>
    </w:p>
    <w:p w14:paraId="0B270BEC" w14:textId="77777777" w:rsidR="00BC53C5" w:rsidRDefault="00BC53C5" w:rsidP="00BC53C5">
      <w:pPr>
        <w:spacing w:after="0" w:line="240" w:lineRule="auto"/>
        <w:rPr>
          <w:rFonts w:ascii="Arial" w:eastAsia="Times New Roman" w:hAnsi="Arial" w:cs="Arial"/>
          <w:sz w:val="24"/>
          <w:szCs w:val="24"/>
        </w:rPr>
      </w:pPr>
    </w:p>
    <w:p w14:paraId="1244FCC5" w14:textId="77777777" w:rsidR="00BC53C5" w:rsidRDefault="00BC53C5" w:rsidP="00BC53C5">
      <w:pPr>
        <w:spacing w:after="0" w:line="240" w:lineRule="auto"/>
        <w:rPr>
          <w:rFonts w:ascii="Arial" w:eastAsia="Times New Roman" w:hAnsi="Arial" w:cs="Arial"/>
          <w:sz w:val="24"/>
          <w:szCs w:val="24"/>
        </w:rPr>
      </w:pPr>
    </w:p>
    <w:p w14:paraId="15434F39" w14:textId="77777777" w:rsidR="00BC53C5" w:rsidRDefault="00BC53C5" w:rsidP="00BC53C5">
      <w:pPr>
        <w:spacing w:after="0" w:line="240" w:lineRule="auto"/>
        <w:rPr>
          <w:rFonts w:ascii="Arial" w:eastAsia="Times New Roman" w:hAnsi="Arial" w:cs="Arial"/>
          <w:sz w:val="24"/>
          <w:szCs w:val="24"/>
        </w:rPr>
      </w:pPr>
    </w:p>
    <w:p w14:paraId="6CB85C7F" w14:textId="3332E49A"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Die fünfteiligen Fahrz</w:t>
      </w:r>
      <w:r w:rsidR="00711934">
        <w:rPr>
          <w:rFonts w:ascii="Arial" w:eastAsia="Times New Roman" w:hAnsi="Arial" w:cs="Arial"/>
          <w:sz w:val="24"/>
          <w:szCs w:val="24"/>
        </w:rPr>
        <w:t>euge können bis zu 532</w:t>
      </w:r>
      <w:r w:rsidRPr="00BC53C5">
        <w:rPr>
          <w:rFonts w:ascii="Arial" w:eastAsia="Times New Roman" w:hAnsi="Arial" w:cs="Arial"/>
          <w:sz w:val="24"/>
          <w:szCs w:val="24"/>
        </w:rPr>
        <w:t xml:space="preserve"> Passagiere befördern, 266 davon auf komfortablen Sitzplätzen. Im Bereich der ersten Klasse wurde das Platzangebot von bislang 16 auf 24 Sitze erhöht. Zudem ist Platz für 24 Fahrräder pro Zug.</w:t>
      </w:r>
    </w:p>
    <w:p w14:paraId="2A2888DB" w14:textId="77777777" w:rsidR="00BC53C5" w:rsidRPr="00BC53C5" w:rsidRDefault="00BC53C5" w:rsidP="00BC53C5">
      <w:pPr>
        <w:spacing w:after="0" w:line="240" w:lineRule="auto"/>
        <w:rPr>
          <w:rFonts w:ascii="Arial" w:eastAsia="Times New Roman" w:hAnsi="Arial" w:cs="Arial"/>
          <w:sz w:val="24"/>
          <w:szCs w:val="24"/>
        </w:rPr>
      </w:pPr>
    </w:p>
    <w:p w14:paraId="77C16DB4" w14:textId="40B2E5D9"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Die Fahrzeuge verfügen über großzügig gestaltete Multifunktionsabteile in allen Einstiegsbereichen – dieses fördert einen schnelleren Fahrgastwechsel. Der Komfort der neuen Fahrzeuge wird durch ein mehrsprachiges Fahrgastinformationssystem, LED-Leuchten im Innenraum und Steckdosen an allen Sitzen ergänzt. Pro Wagen sind vier Sicherheits-Kameras mit einer sehr hohen Bildauflösung installiert.</w:t>
      </w:r>
    </w:p>
    <w:p w14:paraId="1032D4BE" w14:textId="00C7FC2D" w:rsidR="000A4776"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Der gesteigerte Komfort ist auch für das Personal an Bord spürbar: Neben einer separaten Klimatisierung  für die Triebfahrzeugführer besteht auch ein separater Zugang zum Fahrerstand. Beim Vorgänger konnte der Einstieg nur durch den Fahrgastraum erfolgen. Ein ergonomisch gestalteter Fahrerarbeitsplatz unterstützt das gesunde Sitzen und bietet gesteigerte und Sicherheit. Die Fahrzeuge entsprechen den neuesten Crash-Normen.</w:t>
      </w:r>
    </w:p>
    <w:p w14:paraId="1321F1D7" w14:textId="77777777" w:rsidR="00BC53C5" w:rsidRPr="00BC53C5" w:rsidRDefault="00BC53C5" w:rsidP="00BC53C5">
      <w:pPr>
        <w:spacing w:after="0" w:line="240" w:lineRule="auto"/>
        <w:rPr>
          <w:rFonts w:ascii="Arial" w:eastAsia="Times New Roman" w:hAnsi="Arial" w:cs="Arial"/>
          <w:sz w:val="24"/>
          <w:szCs w:val="24"/>
        </w:rPr>
      </w:pPr>
    </w:p>
    <w:p w14:paraId="0211B8C5"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„Unser Leistungsversprechen lautet sicher und service-orientiert auf der Schiene unterwegs zu sein“, so Thomas Görtzen. „Sowohl unsere Fahrgäste als auch unsere Mitarbeiter profitieren von den modernen Schienenfahrzeugen für diese Linie.“ </w:t>
      </w:r>
    </w:p>
    <w:p w14:paraId="37FEE2CE"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Alle Informationen zum Fahrzeug und zum neuen Netz finden Fahrgäste auf der neuen Webseite http://twn.keolis.de</w:t>
      </w:r>
    </w:p>
    <w:p w14:paraId="484FC3FD" w14:textId="77777777" w:rsidR="000A4776" w:rsidRPr="00BC53C5" w:rsidRDefault="000A4776" w:rsidP="00BC53C5">
      <w:pPr>
        <w:spacing w:after="0" w:line="240" w:lineRule="auto"/>
        <w:rPr>
          <w:rFonts w:ascii="Arial" w:eastAsia="Times New Roman" w:hAnsi="Arial" w:cs="Arial"/>
          <w:sz w:val="24"/>
          <w:szCs w:val="24"/>
        </w:rPr>
      </w:pPr>
    </w:p>
    <w:p w14:paraId="371EA1DE" w14:textId="77777777" w:rsidR="000A4776" w:rsidRPr="00BC53C5" w:rsidRDefault="000A4776" w:rsidP="00BC53C5">
      <w:pPr>
        <w:spacing w:after="0" w:line="240" w:lineRule="auto"/>
        <w:rPr>
          <w:rFonts w:ascii="Arial" w:eastAsia="Times New Roman" w:hAnsi="Arial" w:cs="Arial"/>
          <w:sz w:val="24"/>
          <w:szCs w:val="24"/>
        </w:rPr>
      </w:pPr>
    </w:p>
    <w:p w14:paraId="360FD561" w14:textId="77777777" w:rsidR="00BC53C5" w:rsidRPr="00BC53C5" w:rsidRDefault="00BC53C5" w:rsidP="00BC53C5">
      <w:pPr>
        <w:spacing w:after="0" w:line="240" w:lineRule="auto"/>
        <w:rPr>
          <w:rFonts w:ascii="Arial" w:eastAsia="Times New Roman" w:hAnsi="Arial" w:cs="Arial"/>
          <w:b/>
          <w:sz w:val="24"/>
          <w:szCs w:val="24"/>
        </w:rPr>
      </w:pPr>
      <w:r w:rsidRPr="00BC53C5">
        <w:rPr>
          <w:rFonts w:ascii="Arial" w:eastAsia="Times New Roman" w:hAnsi="Arial" w:cs="Arial"/>
          <w:b/>
          <w:sz w:val="24"/>
          <w:szCs w:val="24"/>
        </w:rPr>
        <w:t>Pressekontakt Alphatrains</w:t>
      </w:r>
    </w:p>
    <w:p w14:paraId="1879C7D4" w14:textId="77777777" w:rsidR="00BC53C5" w:rsidRPr="00BC53C5" w:rsidRDefault="00BC53C5" w:rsidP="00BC53C5">
      <w:pPr>
        <w:spacing w:after="0" w:line="240" w:lineRule="auto"/>
        <w:rPr>
          <w:rFonts w:ascii="Arial" w:eastAsia="Times New Roman" w:hAnsi="Arial" w:cs="Arial"/>
          <w:sz w:val="24"/>
          <w:szCs w:val="24"/>
        </w:rPr>
      </w:pPr>
    </w:p>
    <w:p w14:paraId="2BDEF31D" w14:textId="04DFC59C" w:rsidR="00BC53C5" w:rsidRDefault="00BC53C5"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Alpha Trains Europa GmbH</w:t>
      </w:r>
    </w:p>
    <w:p w14:paraId="23215A22" w14:textId="74C9F5D8" w:rsidR="00BC53C5" w:rsidRPr="00711934" w:rsidRDefault="006C02DF"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Heike Zimmermann</w:t>
      </w:r>
      <w:r>
        <w:rPr>
          <w:rFonts w:ascii="Arial" w:eastAsia="Times New Roman" w:hAnsi="Arial" w:cs="Arial"/>
          <w:sz w:val="24"/>
          <w:szCs w:val="24"/>
        </w:rPr>
        <w:t xml:space="preserve"> - </w:t>
      </w:r>
      <w:r w:rsidR="00BC53C5" w:rsidRPr="00711934">
        <w:rPr>
          <w:rFonts w:ascii="Arial" w:eastAsia="Times New Roman" w:hAnsi="Arial" w:cs="Arial"/>
          <w:sz w:val="24"/>
          <w:szCs w:val="24"/>
        </w:rPr>
        <w:t>Group PR &amp; Marketing Manager</w:t>
      </w:r>
    </w:p>
    <w:p w14:paraId="567F3547" w14:textId="77777777" w:rsidR="00BC53C5" w:rsidRPr="00BC53C5" w:rsidRDefault="00BC53C5" w:rsidP="00BC53C5">
      <w:pPr>
        <w:spacing w:after="0" w:line="240" w:lineRule="auto"/>
        <w:rPr>
          <w:rFonts w:ascii="Arial" w:eastAsia="Times New Roman" w:hAnsi="Arial" w:cs="Arial"/>
          <w:sz w:val="24"/>
          <w:szCs w:val="24"/>
          <w:lang w:val="it-IT"/>
        </w:rPr>
      </w:pPr>
      <w:r w:rsidRPr="00BC53C5">
        <w:rPr>
          <w:rFonts w:ascii="Arial" w:eastAsia="Times New Roman" w:hAnsi="Arial" w:cs="Arial"/>
          <w:sz w:val="24"/>
          <w:szCs w:val="24"/>
          <w:lang w:val="it-IT"/>
        </w:rPr>
        <w:t>Telefon: +49 221 9140 9063</w:t>
      </w:r>
    </w:p>
    <w:p w14:paraId="692BB6C3" w14:textId="77777777" w:rsidR="00BC53C5" w:rsidRPr="00BC53C5" w:rsidRDefault="00BC53C5" w:rsidP="00BC53C5">
      <w:pPr>
        <w:spacing w:after="0" w:line="240" w:lineRule="auto"/>
        <w:rPr>
          <w:rFonts w:ascii="Arial" w:eastAsia="Times New Roman" w:hAnsi="Arial" w:cs="Arial"/>
          <w:sz w:val="24"/>
          <w:szCs w:val="24"/>
          <w:lang w:val="it-IT"/>
        </w:rPr>
      </w:pPr>
      <w:r w:rsidRPr="00BC53C5">
        <w:rPr>
          <w:rFonts w:ascii="Arial" w:eastAsia="Times New Roman" w:hAnsi="Arial" w:cs="Arial"/>
          <w:sz w:val="24"/>
          <w:szCs w:val="24"/>
          <w:lang w:val="it-IT"/>
        </w:rPr>
        <w:t>E-Mail: heike.zimmermann@alphatrains.eu</w:t>
      </w:r>
    </w:p>
    <w:p w14:paraId="4D0F4C1A" w14:textId="77777777" w:rsidR="00BC53C5" w:rsidRPr="006C02DF" w:rsidRDefault="00BC53C5" w:rsidP="00BC53C5">
      <w:pPr>
        <w:spacing w:after="0" w:line="240" w:lineRule="auto"/>
        <w:rPr>
          <w:rFonts w:ascii="Arial" w:eastAsia="Times New Roman" w:hAnsi="Arial" w:cs="Arial"/>
          <w:sz w:val="24"/>
          <w:szCs w:val="24"/>
          <w:lang w:val="fr-FR"/>
        </w:rPr>
      </w:pPr>
      <w:r w:rsidRPr="006C02DF">
        <w:rPr>
          <w:rFonts w:ascii="Arial" w:eastAsia="Times New Roman" w:hAnsi="Arial" w:cs="Arial"/>
          <w:sz w:val="24"/>
          <w:szCs w:val="24"/>
          <w:lang w:val="fr-FR"/>
        </w:rPr>
        <w:t>www.alphatrains.eu</w:t>
      </w:r>
    </w:p>
    <w:p w14:paraId="5EE7658C" w14:textId="77777777" w:rsidR="00BC53C5" w:rsidRPr="006C02DF" w:rsidRDefault="00BC53C5" w:rsidP="00BC53C5">
      <w:pPr>
        <w:spacing w:after="0" w:line="240" w:lineRule="auto"/>
        <w:rPr>
          <w:rFonts w:ascii="Arial" w:eastAsia="Times New Roman" w:hAnsi="Arial" w:cs="Arial"/>
          <w:sz w:val="24"/>
          <w:szCs w:val="24"/>
          <w:lang w:val="fr-FR"/>
        </w:rPr>
      </w:pPr>
    </w:p>
    <w:p w14:paraId="3405C936" w14:textId="77777777" w:rsidR="00BC53C5" w:rsidRPr="006C02DF" w:rsidRDefault="00BC53C5" w:rsidP="00BC53C5">
      <w:pPr>
        <w:spacing w:after="0" w:line="240" w:lineRule="auto"/>
        <w:rPr>
          <w:rFonts w:ascii="Arial" w:eastAsia="Times New Roman" w:hAnsi="Arial" w:cs="Arial"/>
          <w:b/>
          <w:sz w:val="24"/>
          <w:szCs w:val="24"/>
          <w:lang w:val="fr-FR"/>
        </w:rPr>
      </w:pPr>
      <w:r w:rsidRPr="006C02DF">
        <w:rPr>
          <w:rFonts w:ascii="Arial" w:eastAsia="Times New Roman" w:hAnsi="Arial" w:cs="Arial"/>
          <w:b/>
          <w:sz w:val="24"/>
          <w:szCs w:val="24"/>
          <w:lang w:val="fr-FR"/>
        </w:rPr>
        <w:t>Über Alpha Trains</w:t>
      </w:r>
    </w:p>
    <w:p w14:paraId="5D04F7F4" w14:textId="77777777" w:rsidR="00BC53C5" w:rsidRPr="00BC53C5" w:rsidRDefault="00BC53C5"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Alpha Trains ist der führende Vermieter von Schienenfahrzeugen in Kontinentaleuropa. An den Standorten Luxemburg, Antwerpen, Köln und Madrid arbeiten rund 100 Mitarbeiter aus 11 Ländern. Alpha Trains besitzt 435 Triebzüge und 377 Lokomotiven und bietet seinen Kunden maßgeschneiderte Leasinglösungen, umfassendes Know-How bei der Wartung und Instandsetzung von Fahrzeugen und  langjährige Erfahrung bei der Finanzierung von Neubauten. Die Flotten von Alpha Trains sind bei vielen öffentlichen und privaten Betreibern in 13  europäischen Ländern im Einsatz. Gesellschafter von Alpha Trains sind Arcus Infrastructure Fund, AMP Capital und Public Sector Pension Investment Board (PSP Investment). </w:t>
      </w:r>
    </w:p>
    <w:p w14:paraId="18556761" w14:textId="257402CF" w:rsidR="00BC53C5" w:rsidRDefault="00BC53C5" w:rsidP="00BC53C5">
      <w:pPr>
        <w:spacing w:after="0" w:line="240" w:lineRule="auto"/>
        <w:rPr>
          <w:rFonts w:ascii="Arial" w:eastAsia="Times New Roman" w:hAnsi="Arial" w:cs="Arial"/>
          <w:b/>
          <w:sz w:val="24"/>
          <w:szCs w:val="24"/>
        </w:rPr>
      </w:pPr>
    </w:p>
    <w:p w14:paraId="6E9C7CDD" w14:textId="77777777" w:rsidR="00BC53C5" w:rsidRDefault="00BC53C5" w:rsidP="00BC53C5">
      <w:pPr>
        <w:spacing w:after="0" w:line="240" w:lineRule="auto"/>
        <w:rPr>
          <w:rFonts w:ascii="Arial" w:eastAsia="Times New Roman" w:hAnsi="Arial" w:cs="Arial"/>
          <w:b/>
          <w:sz w:val="24"/>
          <w:szCs w:val="24"/>
        </w:rPr>
      </w:pPr>
    </w:p>
    <w:p w14:paraId="42AE1F42" w14:textId="77777777" w:rsidR="006C02DF" w:rsidRDefault="006C02DF" w:rsidP="00BC53C5">
      <w:pPr>
        <w:spacing w:after="0" w:line="240" w:lineRule="auto"/>
        <w:rPr>
          <w:rFonts w:ascii="Arial" w:eastAsia="Times New Roman" w:hAnsi="Arial" w:cs="Arial"/>
          <w:b/>
          <w:sz w:val="24"/>
          <w:szCs w:val="24"/>
        </w:rPr>
      </w:pPr>
    </w:p>
    <w:p w14:paraId="492D42F6" w14:textId="77777777" w:rsidR="006C02DF" w:rsidRDefault="006C02DF" w:rsidP="00BC53C5">
      <w:pPr>
        <w:spacing w:after="0" w:line="240" w:lineRule="auto"/>
        <w:rPr>
          <w:rFonts w:ascii="Arial" w:eastAsia="Times New Roman" w:hAnsi="Arial" w:cs="Arial"/>
          <w:b/>
          <w:sz w:val="24"/>
          <w:szCs w:val="24"/>
        </w:rPr>
      </w:pPr>
    </w:p>
    <w:p w14:paraId="567D193C" w14:textId="2E4C88EA" w:rsidR="000A4776" w:rsidRPr="00BC53C5" w:rsidRDefault="000A4776" w:rsidP="00BC53C5">
      <w:pPr>
        <w:spacing w:after="0" w:line="240" w:lineRule="auto"/>
        <w:rPr>
          <w:rFonts w:ascii="Arial" w:eastAsia="Times New Roman" w:hAnsi="Arial" w:cs="Arial"/>
          <w:b/>
          <w:sz w:val="24"/>
          <w:szCs w:val="24"/>
        </w:rPr>
      </w:pPr>
      <w:r w:rsidRPr="00BC53C5">
        <w:rPr>
          <w:rFonts w:ascii="Arial" w:eastAsia="Times New Roman" w:hAnsi="Arial" w:cs="Arial"/>
          <w:b/>
          <w:sz w:val="24"/>
          <w:szCs w:val="24"/>
        </w:rPr>
        <w:t xml:space="preserve">Pressekontakt Keolis: </w:t>
      </w:r>
    </w:p>
    <w:p w14:paraId="183E049E" w14:textId="77777777" w:rsidR="000A4776" w:rsidRPr="00BC53C5" w:rsidRDefault="000A4776" w:rsidP="00BC53C5">
      <w:pPr>
        <w:spacing w:after="0" w:line="240" w:lineRule="auto"/>
        <w:rPr>
          <w:rFonts w:ascii="Arial" w:eastAsia="Times New Roman" w:hAnsi="Arial" w:cs="Arial"/>
          <w:sz w:val="24"/>
          <w:szCs w:val="24"/>
        </w:rPr>
      </w:pPr>
    </w:p>
    <w:p w14:paraId="1E43D181"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Danica Dorawa</w:t>
      </w:r>
    </w:p>
    <w:p w14:paraId="2AC90CDE"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Unternehmenssprecherin</w:t>
      </w:r>
    </w:p>
    <w:p w14:paraId="7DFF73AA"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Press Relations &amp; Communications Officer</w:t>
      </w:r>
    </w:p>
    <w:p w14:paraId="4C054ADA"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 </w:t>
      </w:r>
    </w:p>
    <w:p w14:paraId="02155E0C"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Immermannstraße 65c ∙ 40210 Düsseldorf</w:t>
      </w:r>
    </w:p>
    <w:p w14:paraId="08C5A577"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Telefon: +49 211 38554-172 ∙ Telefax: +49 211 38554-193 ∙ Mobil: +49 160 97283850</w:t>
      </w:r>
    </w:p>
    <w:p w14:paraId="21697511"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danica.dorawa@keolis.de ∙ www.keolis.de</w:t>
      </w:r>
    </w:p>
    <w:p w14:paraId="65BCC570" w14:textId="77777777" w:rsidR="000A4776" w:rsidRPr="00BC53C5" w:rsidRDefault="000A4776" w:rsidP="00BC53C5">
      <w:pPr>
        <w:spacing w:after="0" w:line="240" w:lineRule="auto"/>
        <w:rPr>
          <w:rFonts w:ascii="Arial" w:eastAsia="Times New Roman" w:hAnsi="Arial" w:cs="Arial"/>
          <w:sz w:val="24"/>
          <w:szCs w:val="24"/>
        </w:rPr>
      </w:pPr>
    </w:p>
    <w:p w14:paraId="15EF3417" w14:textId="77777777" w:rsidR="000A4776" w:rsidRPr="00BC53C5" w:rsidRDefault="000A4776" w:rsidP="00BC53C5">
      <w:pPr>
        <w:spacing w:after="0" w:line="240" w:lineRule="auto"/>
        <w:rPr>
          <w:rFonts w:ascii="Arial" w:eastAsia="Times New Roman" w:hAnsi="Arial" w:cs="Arial"/>
          <w:sz w:val="24"/>
          <w:szCs w:val="24"/>
        </w:rPr>
      </w:pPr>
    </w:p>
    <w:p w14:paraId="14AE22C9" w14:textId="77777777" w:rsidR="000A4776" w:rsidRPr="00BC53C5" w:rsidRDefault="000A4776" w:rsidP="00BC53C5">
      <w:pPr>
        <w:spacing w:after="0" w:line="240" w:lineRule="auto"/>
        <w:rPr>
          <w:rFonts w:ascii="Arial" w:eastAsia="Times New Roman" w:hAnsi="Arial" w:cs="Arial"/>
          <w:b/>
          <w:sz w:val="24"/>
          <w:szCs w:val="24"/>
        </w:rPr>
      </w:pPr>
      <w:r w:rsidRPr="00BC53C5">
        <w:rPr>
          <w:rFonts w:ascii="Arial" w:eastAsia="Times New Roman" w:hAnsi="Arial" w:cs="Arial"/>
          <w:b/>
          <w:sz w:val="24"/>
          <w:szCs w:val="24"/>
        </w:rPr>
        <w:t>Über Keolis</w:t>
      </w:r>
    </w:p>
    <w:p w14:paraId="777936FB"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Mit über 60 000 Mitarbeitern in 16 Ländern gehört Keolis International zu den bedeutendsten Anbietern von Mobilitätsdienstleistungen. Drei Milliarden Menschen reisen jährlich in Fahrzeugen der Keolis-Gruppe – in Eisenbahnzügen, in U- und Straßenbahnen, in Stadt- und Regionalbussen.</w:t>
      </w:r>
    </w:p>
    <w:p w14:paraId="003F43B5" w14:textId="77777777" w:rsidR="000A4776" w:rsidRPr="00BC53C5" w:rsidRDefault="000A4776" w:rsidP="00BC53C5">
      <w:pPr>
        <w:spacing w:after="0" w:line="240" w:lineRule="auto"/>
        <w:rPr>
          <w:rFonts w:ascii="Arial" w:eastAsia="Times New Roman" w:hAnsi="Arial" w:cs="Arial"/>
          <w:sz w:val="24"/>
          <w:szCs w:val="24"/>
        </w:rPr>
      </w:pPr>
    </w:p>
    <w:p w14:paraId="1615286F" w14:textId="77777777" w:rsidR="000A4776" w:rsidRPr="00BC53C5" w:rsidRDefault="000A4776" w:rsidP="00BC53C5">
      <w:pPr>
        <w:spacing w:after="0" w:line="240" w:lineRule="auto"/>
        <w:rPr>
          <w:rFonts w:ascii="Arial" w:eastAsia="Times New Roman" w:hAnsi="Arial" w:cs="Arial"/>
          <w:sz w:val="24"/>
          <w:szCs w:val="24"/>
        </w:rPr>
      </w:pPr>
      <w:r w:rsidRPr="00BC53C5">
        <w:rPr>
          <w:rFonts w:ascii="Arial" w:eastAsia="Times New Roman" w:hAnsi="Arial" w:cs="Arial"/>
          <w:sz w:val="24"/>
          <w:szCs w:val="24"/>
        </w:rPr>
        <w:t xml:space="preserve">In Deutschland ist Keolis seit dem Jahr 1999 aktiv und nahm unter dem Markennamen „eurobahn" im Jahr 2000 den ersten Betrieb auf. Heute ist Keolis Deutschland mit einem Streckennetz von aktuell 11,4 Mio. Zugkilometern pro Jahr der größte private Anbieter im öffentlichen Schienenpersonennahverkehr in Nordrhein-Westfalen. Das Unternehmen betreibt derzeit drei Netze (Maas-Rhein-Lippe-Netz, Hellweg-Netz, Ostwestfalen-Lippe-Dieselnetz Nord). Durch neu gewonnene Verträge (Teutoburger-Wald-Netz 12/17, S-Bahn Rhein-Ruhr 12/19) und dem verteidigten Hellwegnetz wird Keolis seinen Marktanteil bis Fahrplanwechsel Dezember 2019 verdoppeln. </w:t>
      </w:r>
    </w:p>
    <w:p w14:paraId="44BCEE36" w14:textId="77777777" w:rsidR="000A4776" w:rsidRPr="00BC53C5" w:rsidRDefault="000A4776" w:rsidP="00BC53C5">
      <w:pPr>
        <w:spacing w:after="0" w:line="240" w:lineRule="auto"/>
        <w:rPr>
          <w:rFonts w:ascii="Arial" w:eastAsia="Times New Roman" w:hAnsi="Arial" w:cs="Arial"/>
          <w:sz w:val="24"/>
          <w:szCs w:val="24"/>
        </w:rPr>
      </w:pPr>
    </w:p>
    <w:p w14:paraId="1F0B6531" w14:textId="77777777" w:rsidR="000A4776" w:rsidRPr="00BC53C5" w:rsidRDefault="000A4776" w:rsidP="00BC53C5">
      <w:pPr>
        <w:spacing w:after="0" w:line="240" w:lineRule="auto"/>
        <w:rPr>
          <w:rFonts w:ascii="Arial" w:eastAsia="Times New Roman" w:hAnsi="Arial" w:cs="Arial"/>
          <w:sz w:val="24"/>
          <w:szCs w:val="24"/>
        </w:rPr>
      </w:pPr>
    </w:p>
    <w:p w14:paraId="1335D11C" w14:textId="77777777" w:rsidR="000A4776" w:rsidRPr="00BC53C5" w:rsidRDefault="000A4776" w:rsidP="00BC53C5">
      <w:pPr>
        <w:spacing w:after="0" w:line="240" w:lineRule="auto"/>
        <w:rPr>
          <w:rFonts w:ascii="Arial" w:eastAsia="Times New Roman" w:hAnsi="Arial" w:cs="Arial"/>
          <w:sz w:val="24"/>
          <w:szCs w:val="24"/>
        </w:rPr>
      </w:pPr>
    </w:p>
    <w:p w14:paraId="34E936E9" w14:textId="77777777" w:rsidR="009B0A63" w:rsidRPr="00BC53C5" w:rsidRDefault="009B0A63" w:rsidP="00BC53C5">
      <w:pPr>
        <w:spacing w:after="0" w:line="240" w:lineRule="auto"/>
        <w:rPr>
          <w:rFonts w:ascii="Arial" w:eastAsia="Times New Roman" w:hAnsi="Arial" w:cs="Arial"/>
          <w:sz w:val="24"/>
          <w:szCs w:val="24"/>
        </w:rPr>
      </w:pPr>
    </w:p>
    <w:sectPr w:rsidR="009B0A63" w:rsidRPr="00BC53C5" w:rsidSect="00F7192F">
      <w:headerReference w:type="default" r:id="rId7"/>
      <w:footerReference w:type="default" r:id="rId8"/>
      <w:pgSz w:w="11906" w:h="16838"/>
      <w:pgMar w:top="1417" w:right="1417" w:bottom="1134" w:left="1417" w:header="73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119C6B" w14:textId="77777777" w:rsidR="005B1A16" w:rsidRDefault="005B1A16" w:rsidP="00D440D0">
      <w:pPr>
        <w:spacing w:after="0" w:line="240" w:lineRule="auto"/>
      </w:pPr>
      <w:r>
        <w:separator/>
      </w:r>
    </w:p>
  </w:endnote>
  <w:endnote w:type="continuationSeparator" w:id="0">
    <w:p w14:paraId="4D93EBEC" w14:textId="77777777" w:rsidR="005B1A16" w:rsidRDefault="005B1A16" w:rsidP="00D440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hAnsi="Arial" w:cs="Arial"/>
      </w:rPr>
      <w:id w:val="98381352"/>
      <w:docPartObj>
        <w:docPartGallery w:val="Page Numbers (Top of Page)"/>
        <w:docPartUnique/>
      </w:docPartObj>
    </w:sdtPr>
    <w:sdtEndPr/>
    <w:sdtContent>
      <w:p w14:paraId="433D2683" w14:textId="1F1D1159" w:rsidR="00D440D0" w:rsidRPr="00F7192F" w:rsidRDefault="00D440D0" w:rsidP="00F7192F">
        <w:pPr>
          <w:jc w:val="right"/>
          <w:rPr>
            <w:rFonts w:ascii="Arial" w:hAnsi="Arial" w:cs="Arial"/>
            <w:sz w:val="24"/>
            <w:szCs w:val="24"/>
          </w:rPr>
        </w:pPr>
        <w:r w:rsidRPr="00F7192F">
          <w:rPr>
            <w:rFonts w:ascii="Arial" w:hAnsi="Arial" w:cs="Arial"/>
            <w:sz w:val="24"/>
            <w:szCs w:val="24"/>
          </w:rPr>
          <w:fldChar w:fldCharType="begin"/>
        </w:r>
        <w:r w:rsidRPr="00F7192F">
          <w:rPr>
            <w:rFonts w:ascii="Arial" w:hAnsi="Arial" w:cs="Arial"/>
          </w:rPr>
          <w:instrText>PAGE</w:instrText>
        </w:r>
        <w:r w:rsidRPr="00F7192F">
          <w:rPr>
            <w:rFonts w:ascii="Arial" w:hAnsi="Arial" w:cs="Arial"/>
            <w:sz w:val="24"/>
            <w:szCs w:val="24"/>
          </w:rPr>
          <w:fldChar w:fldCharType="separate"/>
        </w:r>
        <w:r w:rsidR="005739E9">
          <w:rPr>
            <w:rFonts w:ascii="Arial" w:hAnsi="Arial" w:cs="Arial"/>
            <w:noProof/>
          </w:rPr>
          <w:t>1</w:t>
        </w:r>
        <w:r w:rsidRPr="00F7192F">
          <w:rPr>
            <w:rFonts w:ascii="Arial" w:hAnsi="Arial" w:cs="Arial"/>
            <w:sz w:val="24"/>
            <w:szCs w:val="24"/>
          </w:rPr>
          <w:fldChar w:fldCharType="end"/>
        </w:r>
        <w:r w:rsidRPr="00F7192F">
          <w:rPr>
            <w:rFonts w:ascii="Arial" w:hAnsi="Arial" w:cs="Arial"/>
          </w:rPr>
          <w:t xml:space="preserve"> / </w:t>
        </w:r>
        <w:r w:rsidRPr="00F7192F">
          <w:rPr>
            <w:rFonts w:ascii="Arial" w:hAnsi="Arial" w:cs="Arial"/>
            <w:sz w:val="24"/>
            <w:szCs w:val="24"/>
          </w:rPr>
          <w:fldChar w:fldCharType="begin"/>
        </w:r>
        <w:r w:rsidRPr="00F7192F">
          <w:rPr>
            <w:rFonts w:ascii="Arial" w:hAnsi="Arial" w:cs="Arial"/>
          </w:rPr>
          <w:instrText>NUMPAGES</w:instrText>
        </w:r>
        <w:r w:rsidRPr="00F7192F">
          <w:rPr>
            <w:rFonts w:ascii="Arial" w:hAnsi="Arial" w:cs="Arial"/>
            <w:sz w:val="24"/>
            <w:szCs w:val="24"/>
          </w:rPr>
          <w:fldChar w:fldCharType="separate"/>
        </w:r>
        <w:r w:rsidR="005739E9">
          <w:rPr>
            <w:rFonts w:ascii="Arial" w:hAnsi="Arial" w:cs="Arial"/>
            <w:noProof/>
          </w:rPr>
          <w:t>3</w:t>
        </w:r>
        <w:r w:rsidRPr="00F7192F">
          <w:rPr>
            <w:rFonts w:ascii="Arial" w:hAnsi="Arial" w:cs="Arial"/>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E2C89C" w14:textId="77777777" w:rsidR="005B1A16" w:rsidRDefault="005B1A16" w:rsidP="00D440D0">
      <w:pPr>
        <w:spacing w:after="0" w:line="240" w:lineRule="auto"/>
      </w:pPr>
      <w:r>
        <w:separator/>
      </w:r>
    </w:p>
  </w:footnote>
  <w:footnote w:type="continuationSeparator" w:id="0">
    <w:p w14:paraId="13F962AD" w14:textId="77777777" w:rsidR="005B1A16" w:rsidRDefault="005B1A16" w:rsidP="00D440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4251"/>
      <w:gridCol w:w="2411"/>
      <w:gridCol w:w="2972"/>
    </w:tblGrid>
    <w:tr w:rsidR="0060421E" w14:paraId="2519F408" w14:textId="77777777" w:rsidTr="0060421E">
      <w:trPr>
        <w:trHeight w:val="551"/>
      </w:trPr>
      <w:tc>
        <w:tcPr>
          <w:tcW w:w="4251" w:type="dxa"/>
        </w:tcPr>
        <w:p w14:paraId="168D35EA" w14:textId="77777777" w:rsidR="0060421E" w:rsidRDefault="0060421E" w:rsidP="0060421E">
          <w:pPr>
            <w:rPr>
              <w:rFonts w:ascii="Arial" w:hAnsi="Arial" w:cs="Arial"/>
              <w:b/>
              <w:color w:val="808080" w:themeColor="background1" w:themeShade="80"/>
              <w:sz w:val="32"/>
              <w:szCs w:val="32"/>
            </w:rPr>
          </w:pPr>
        </w:p>
      </w:tc>
      <w:tc>
        <w:tcPr>
          <w:tcW w:w="2411" w:type="dxa"/>
        </w:tcPr>
        <w:p w14:paraId="425A064F" w14:textId="77777777" w:rsidR="0060421E" w:rsidRDefault="0060421E" w:rsidP="0060421E">
          <w:pPr>
            <w:rPr>
              <w:rFonts w:ascii="Arial" w:hAnsi="Arial" w:cs="Arial"/>
              <w:b/>
              <w:color w:val="808080" w:themeColor="background1" w:themeShade="80"/>
              <w:sz w:val="32"/>
              <w:szCs w:val="32"/>
            </w:rPr>
          </w:pPr>
        </w:p>
      </w:tc>
      <w:tc>
        <w:tcPr>
          <w:tcW w:w="2972" w:type="dxa"/>
          <w:vAlign w:val="center"/>
        </w:tcPr>
        <w:p w14:paraId="12B0D64D" w14:textId="77777777" w:rsidR="0060421E" w:rsidRDefault="0060421E" w:rsidP="0060421E">
          <w:pPr>
            <w:jc w:val="center"/>
            <w:rPr>
              <w:rFonts w:ascii="Arial" w:hAnsi="Arial" w:cs="Arial"/>
              <w:b/>
              <w:color w:val="808080" w:themeColor="background1" w:themeShade="80"/>
              <w:sz w:val="32"/>
              <w:szCs w:val="32"/>
            </w:rPr>
          </w:pPr>
          <w:r w:rsidRPr="00F7192F">
            <w:rPr>
              <w:rFonts w:ascii="Arial" w:hAnsi="Arial" w:cs="Arial"/>
              <w:b/>
              <w:color w:val="808080" w:themeColor="background1" w:themeShade="80"/>
              <w:sz w:val="32"/>
              <w:szCs w:val="32"/>
            </w:rPr>
            <w:t>Pressemitteilung</w:t>
          </w:r>
        </w:p>
      </w:tc>
    </w:tr>
  </w:tbl>
  <w:p w14:paraId="6FB3A940" w14:textId="77777777" w:rsidR="000A4776" w:rsidRDefault="000A4776" w:rsidP="0060421E">
    <w:pPr>
      <w:rPr>
        <w:rFonts w:ascii="Arial" w:hAnsi="Arial" w:cs="Arial"/>
        <w:b/>
        <w:color w:val="808080" w:themeColor="background1" w:themeShade="80"/>
        <w:sz w:val="32"/>
        <w:szCs w:val="32"/>
      </w:rPr>
    </w:pPr>
    <w:r w:rsidRPr="00F7192F">
      <w:rPr>
        <w:noProof/>
        <w:sz w:val="32"/>
        <w:szCs w:val="32"/>
        <w:lang w:eastAsia="de-DE"/>
      </w:rPr>
      <w:drawing>
        <wp:anchor distT="0" distB="0" distL="114300" distR="114300" simplePos="0" relativeHeight="251658240" behindDoc="1" locked="0" layoutInCell="1" allowOverlap="1" wp14:anchorId="2C659794" wp14:editId="5074D112">
          <wp:simplePos x="0" y="0"/>
          <wp:positionH relativeFrom="column">
            <wp:posOffset>-219710</wp:posOffset>
          </wp:positionH>
          <wp:positionV relativeFrom="paragraph">
            <wp:posOffset>82550</wp:posOffset>
          </wp:positionV>
          <wp:extent cx="2199005" cy="391795"/>
          <wp:effectExtent l="0" t="0" r="0" b="8255"/>
          <wp:wrapTight wrapText="right">
            <wp:wrapPolygon edited="0">
              <wp:start x="0" y="0"/>
              <wp:lineTo x="0" y="21005"/>
              <wp:lineTo x="21332" y="21005"/>
              <wp:lineTo x="21332"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phaTrains_Logos_rgb.jpg.jpg"/>
                  <pic:cNvPicPr/>
                </pic:nvPicPr>
                <pic:blipFill>
                  <a:blip r:embed="rId1">
                    <a:extLst>
                      <a:ext uri="{28A0092B-C50C-407E-A947-70E740481C1C}">
                        <a14:useLocalDpi xmlns:a14="http://schemas.microsoft.com/office/drawing/2010/main" val="0"/>
                      </a:ext>
                    </a:extLst>
                  </a:blip>
                  <a:stretch>
                    <a:fillRect/>
                  </a:stretch>
                </pic:blipFill>
                <pic:spPr>
                  <a:xfrm>
                    <a:off x="0" y="0"/>
                    <a:ext cx="2199005" cy="391795"/>
                  </a:xfrm>
                  <a:prstGeom prst="rect">
                    <a:avLst/>
                  </a:prstGeom>
                </pic:spPr>
              </pic:pic>
            </a:graphicData>
          </a:graphic>
          <wp14:sizeRelH relativeFrom="margin">
            <wp14:pctWidth>0</wp14:pctWidth>
          </wp14:sizeRelH>
          <wp14:sizeRelV relativeFrom="margin">
            <wp14:pctHeight>0</wp14:pctHeight>
          </wp14:sizeRelV>
        </wp:anchor>
      </w:drawing>
    </w:r>
  </w:p>
  <w:p w14:paraId="5A70EDFD" w14:textId="77777777" w:rsidR="000A4776" w:rsidRDefault="000A4776" w:rsidP="0060421E">
    <w:pPr>
      <w:rPr>
        <w:rFonts w:ascii="Arial" w:hAnsi="Arial" w:cs="Arial"/>
        <w:b/>
        <w:color w:val="808080" w:themeColor="background1" w:themeShade="80"/>
        <w:sz w:val="32"/>
        <w:szCs w:val="32"/>
      </w:rPr>
    </w:pPr>
  </w:p>
  <w:p w14:paraId="3966F8EC" w14:textId="77777777" w:rsidR="00D440D0" w:rsidRPr="00F7192F" w:rsidRDefault="000A4776" w:rsidP="0060421E">
    <w:pPr>
      <w:rPr>
        <w:sz w:val="32"/>
        <w:szCs w:val="32"/>
      </w:rPr>
    </w:pPr>
    <w:r w:rsidRPr="005106AE">
      <w:rPr>
        <w:rFonts w:ascii="Arial" w:hAnsi="Arial" w:cs="Arial"/>
        <w:noProof/>
        <w:sz w:val="20"/>
        <w:szCs w:val="20"/>
        <w:lang w:eastAsia="de-DE"/>
      </w:rPr>
      <w:drawing>
        <wp:inline distT="0" distB="0" distL="0" distR="0" wp14:anchorId="2C85843F" wp14:editId="192F1D29">
          <wp:extent cx="1522730" cy="431165"/>
          <wp:effectExtent l="0" t="0" r="1270" b="6985"/>
          <wp:docPr id="5" name="Grafik 5" descr="G:\Marketing\Wildfang_Deichsel\Logos\Keolis Logo CMYK.jpg"/>
          <wp:cNvGraphicFramePr/>
          <a:graphic xmlns:a="http://schemas.openxmlformats.org/drawingml/2006/main">
            <a:graphicData uri="http://schemas.openxmlformats.org/drawingml/2006/picture">
              <pic:pic xmlns:pic="http://schemas.openxmlformats.org/drawingml/2006/picture">
                <pic:nvPicPr>
                  <pic:cNvPr id="5" name="Grafik 5" descr="G:\Marketing\Wildfang_Deichsel\Logos\Keolis Logo CMYK.jpg"/>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2730" cy="431165"/>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D1B"/>
    <w:rsid w:val="00016232"/>
    <w:rsid w:val="000A4776"/>
    <w:rsid w:val="000D7E0F"/>
    <w:rsid w:val="0017017A"/>
    <w:rsid w:val="002B437E"/>
    <w:rsid w:val="00337DFE"/>
    <w:rsid w:val="003729C4"/>
    <w:rsid w:val="00423CB1"/>
    <w:rsid w:val="00444A39"/>
    <w:rsid w:val="004A2560"/>
    <w:rsid w:val="005739E9"/>
    <w:rsid w:val="005B1A16"/>
    <w:rsid w:val="005C76C6"/>
    <w:rsid w:val="0060421E"/>
    <w:rsid w:val="00630BC7"/>
    <w:rsid w:val="006A5B27"/>
    <w:rsid w:val="006C02DF"/>
    <w:rsid w:val="006C0F90"/>
    <w:rsid w:val="00711934"/>
    <w:rsid w:val="007B37AF"/>
    <w:rsid w:val="007E3BFB"/>
    <w:rsid w:val="0080201F"/>
    <w:rsid w:val="00906C49"/>
    <w:rsid w:val="009702A0"/>
    <w:rsid w:val="009B0A63"/>
    <w:rsid w:val="00A6397A"/>
    <w:rsid w:val="00AC1E7E"/>
    <w:rsid w:val="00BB4D1B"/>
    <w:rsid w:val="00BC53C5"/>
    <w:rsid w:val="00C7568A"/>
    <w:rsid w:val="00D440D0"/>
    <w:rsid w:val="00D4624A"/>
    <w:rsid w:val="00DE5E78"/>
    <w:rsid w:val="00E86A38"/>
    <w:rsid w:val="00F7192F"/>
    <w:rsid w:val="00F8112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0C8CFE5"/>
  <w15:chartTrackingRefBased/>
  <w15:docId w15:val="{324FBBED-15B7-4D48-A9C5-F827FC19F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440D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440D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440D0"/>
  </w:style>
  <w:style w:type="paragraph" w:styleId="Fuzeile">
    <w:name w:val="footer"/>
    <w:basedOn w:val="Standard"/>
    <w:link w:val="FuzeileZchn"/>
    <w:uiPriority w:val="99"/>
    <w:unhideWhenUsed/>
    <w:rsid w:val="00D440D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440D0"/>
  </w:style>
  <w:style w:type="character" w:customStyle="1" w:styleId="berschrift1Zchn">
    <w:name w:val="Überschrift 1 Zchn"/>
    <w:basedOn w:val="Absatz-Standardschriftart"/>
    <w:link w:val="berschrift1"/>
    <w:uiPriority w:val="9"/>
    <w:rsid w:val="00D440D0"/>
    <w:rPr>
      <w:rFonts w:asciiTheme="majorHAnsi" w:eastAsiaTheme="majorEastAsia" w:hAnsiTheme="majorHAnsi" w:cstheme="majorBidi"/>
      <w:color w:val="2E74B5" w:themeColor="accent1" w:themeShade="BF"/>
      <w:sz w:val="32"/>
      <w:szCs w:val="32"/>
    </w:rPr>
  </w:style>
  <w:style w:type="table" w:styleId="Tabellenraster">
    <w:name w:val="Table Grid"/>
    <w:basedOn w:val="NormaleTabelle"/>
    <w:uiPriority w:val="59"/>
    <w:rsid w:val="00D440D0"/>
    <w:pPr>
      <w:spacing w:after="0" w:line="240" w:lineRule="auto"/>
    </w:pPr>
    <w:rPr>
      <w:lang w:val="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inTabelle">
    <w:name w:val="Titel in Tabelle"/>
    <w:basedOn w:val="Standard"/>
    <w:qFormat/>
    <w:rsid w:val="00D440D0"/>
    <w:pPr>
      <w:framePr w:hSpace="141" w:wrap="around" w:vAnchor="text" w:hAnchor="page" w:x="6775" w:y="1"/>
      <w:spacing w:after="0" w:line="240" w:lineRule="auto"/>
    </w:pPr>
    <w:rPr>
      <w:rFonts w:ascii="Arial" w:hAnsi="Arial"/>
      <w:b/>
      <w:color w:val="8F8F8F"/>
      <w:spacing w:val="2"/>
      <w:sz w:val="10"/>
      <w:szCs w:val="10"/>
      <w:lang w:val="de-CH"/>
    </w:rPr>
  </w:style>
  <w:style w:type="paragraph" w:customStyle="1" w:styleId="TextinTabelle">
    <w:name w:val="Text in Tabelle"/>
    <w:basedOn w:val="Standard"/>
    <w:qFormat/>
    <w:rsid w:val="00D440D0"/>
    <w:pPr>
      <w:spacing w:after="0" w:line="240" w:lineRule="auto"/>
    </w:pPr>
    <w:rPr>
      <w:rFonts w:ascii="Arial" w:hAnsi="Arial"/>
      <w:spacing w:val="2"/>
      <w:sz w:val="14"/>
      <w:szCs w:val="14"/>
      <w:lang w:val="de-CH"/>
    </w:rPr>
  </w:style>
  <w:style w:type="paragraph" w:styleId="Sprechblasentext">
    <w:name w:val="Balloon Text"/>
    <w:basedOn w:val="Standard"/>
    <w:link w:val="SprechblasentextZchn"/>
    <w:uiPriority w:val="99"/>
    <w:semiHidden/>
    <w:unhideWhenUsed/>
    <w:rsid w:val="007B37A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B37AF"/>
    <w:rPr>
      <w:rFonts w:ascii="Segoe UI" w:hAnsi="Segoe UI" w:cs="Segoe UI"/>
      <w:sz w:val="18"/>
      <w:szCs w:val="18"/>
    </w:rPr>
  </w:style>
  <w:style w:type="paragraph" w:customStyle="1" w:styleId="Grundtext">
    <w:name w:val="Grundtext"/>
    <w:basedOn w:val="Standard"/>
    <w:link w:val="GrundtextZchn"/>
    <w:qFormat/>
    <w:rsid w:val="007B37AF"/>
    <w:pPr>
      <w:spacing w:after="0" w:line="240" w:lineRule="auto"/>
    </w:pPr>
    <w:rPr>
      <w:rFonts w:ascii="Arial" w:hAnsi="Arial" w:cs="Arial"/>
      <w:sz w:val="20"/>
      <w:szCs w:val="20"/>
      <w:lang w:val="de-CH"/>
    </w:rPr>
  </w:style>
  <w:style w:type="character" w:styleId="Hyperlink">
    <w:name w:val="Hyperlink"/>
    <w:basedOn w:val="Absatz-Standardschriftart"/>
    <w:uiPriority w:val="99"/>
    <w:semiHidden/>
    <w:rsid w:val="007B37AF"/>
    <w:rPr>
      <w:color w:val="7030A0"/>
      <w:u w:val="single"/>
    </w:rPr>
  </w:style>
  <w:style w:type="paragraph" w:customStyle="1" w:styleId="GrundtextLead">
    <w:name w:val="Grundtext Lead"/>
    <w:basedOn w:val="Grundtext"/>
    <w:qFormat/>
    <w:rsid w:val="007B37AF"/>
    <w:pPr>
      <w:tabs>
        <w:tab w:val="left" w:pos="2835"/>
      </w:tabs>
      <w:spacing w:line="360" w:lineRule="auto"/>
    </w:pPr>
    <w:rPr>
      <w:b/>
    </w:rPr>
  </w:style>
  <w:style w:type="paragraph" w:customStyle="1" w:styleId="GrundtextKursiv">
    <w:name w:val="Grundtext Kursiv"/>
    <w:basedOn w:val="Grundtext"/>
    <w:qFormat/>
    <w:rsid w:val="007B37AF"/>
    <w:rPr>
      <w:i/>
    </w:rPr>
  </w:style>
  <w:style w:type="character" w:customStyle="1" w:styleId="GrundtextZchn">
    <w:name w:val="Grundtext Zchn"/>
    <w:basedOn w:val="Absatz-Standardschriftart"/>
    <w:link w:val="Grundtext"/>
    <w:rsid w:val="007B37AF"/>
    <w:rPr>
      <w:rFonts w:ascii="Arial" w:hAnsi="Arial" w:cs="Arial"/>
      <w:sz w:val="20"/>
      <w:szCs w:val="20"/>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97CD907D02E4EE8A921F7243AF9AA00"/>
        <w:category>
          <w:name w:val="Allgemein"/>
          <w:gallery w:val="placeholder"/>
        </w:category>
        <w:types>
          <w:type w:val="bbPlcHdr"/>
        </w:types>
        <w:behaviors>
          <w:behavior w:val="content"/>
        </w:behaviors>
        <w:guid w:val="{69D30614-3603-4A04-B0D3-3196DA1D7E05}"/>
      </w:docPartPr>
      <w:docPartBody>
        <w:p w:rsidR="00CC5873" w:rsidRDefault="006D660C">
          <w:pPr>
            <w:pStyle w:val="D97CD907D02E4EE8A921F7243AF9AA00"/>
          </w:pPr>
          <w:r w:rsidRPr="00C63396">
            <w:rPr>
              <w:rStyle w:val="Platzhaltertext"/>
            </w:rPr>
            <w:t>Klicken Sie hier, um ein Datum einzugeben.</w:t>
          </w:r>
        </w:p>
      </w:docPartBody>
    </w:docPart>
    <w:docPart>
      <w:docPartPr>
        <w:name w:val="C30957E4D04C47AC83CAA6981A607033"/>
        <w:category>
          <w:name w:val="Allgemein"/>
          <w:gallery w:val="placeholder"/>
        </w:category>
        <w:types>
          <w:type w:val="bbPlcHdr"/>
        </w:types>
        <w:behaviors>
          <w:behavior w:val="content"/>
        </w:behaviors>
        <w:guid w:val="{A695CA64-7BAE-42E9-A4CA-806CAD0574C2}"/>
      </w:docPartPr>
      <w:docPartBody>
        <w:p w:rsidR="00CC5873" w:rsidRDefault="006D660C">
          <w:pPr>
            <w:pStyle w:val="C30957E4D04C47AC83CAA6981A607033"/>
          </w:pPr>
          <w:r w:rsidRPr="00C63396">
            <w:rPr>
              <w:rStyle w:val="Platzhaltertext"/>
            </w:rPr>
            <w:t>Klicken Sie hier, um Text einzugeben.</w:t>
          </w:r>
        </w:p>
      </w:docPartBody>
    </w:docPart>
    <w:docPart>
      <w:docPartPr>
        <w:name w:val="1F42AC946D5D4DFB82825F1B14E4355D"/>
        <w:category>
          <w:name w:val="Allgemein"/>
          <w:gallery w:val="placeholder"/>
        </w:category>
        <w:types>
          <w:type w:val="bbPlcHdr"/>
        </w:types>
        <w:behaviors>
          <w:behavior w:val="content"/>
        </w:behaviors>
        <w:guid w:val="{98ADD5BF-189F-4815-9D9D-460ED48659AE}"/>
      </w:docPartPr>
      <w:docPartBody>
        <w:p w:rsidR="00CC5873" w:rsidRDefault="006D660C">
          <w:pPr>
            <w:pStyle w:val="1F42AC946D5D4DFB82825F1B14E4355D"/>
          </w:pPr>
          <w:r w:rsidRPr="00C63396">
            <w:rPr>
              <w:rStyle w:val="Platzhaltertext"/>
            </w:rPr>
            <w:t>Klicken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60C"/>
    <w:rsid w:val="006D660C"/>
    <w:rsid w:val="00CC5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D97CD907D02E4EE8A921F7243AF9AA00">
    <w:name w:val="D97CD907D02E4EE8A921F7243AF9AA00"/>
  </w:style>
  <w:style w:type="paragraph" w:customStyle="1" w:styleId="C30957E4D04C47AC83CAA6981A607033">
    <w:name w:val="C30957E4D04C47AC83CAA6981A607033"/>
  </w:style>
  <w:style w:type="paragraph" w:customStyle="1" w:styleId="1F42AC946D5D4DFB82825F1B14E4355D">
    <w:name w:val="1F42AC946D5D4DFB82825F1B14E435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5507B-E677-4104-8C12-1BC5E0FE4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751</Words>
  <Characters>4734</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Heike Zimmermann</dc:creator>
  <cp:keywords/>
  <dc:description/>
  <cp:lastModifiedBy>Heike Zimmermann</cp:lastModifiedBy>
  <cp:revision>4</cp:revision>
  <cp:lastPrinted>2017-08-18T12:56:00Z</cp:lastPrinted>
  <dcterms:created xsi:type="dcterms:W3CDTF">2017-08-17T07:45:00Z</dcterms:created>
  <dcterms:modified xsi:type="dcterms:W3CDTF">2017-08-18T12:57:00Z</dcterms:modified>
</cp:coreProperties>
</file>